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32A8" w14:textId="77777777" w:rsidR="004D668D" w:rsidRDefault="00E3029A">
      <w:pPr>
        <w:pStyle w:val="TitreTR"/>
        <w:rPr>
          <w:color w:val="000000"/>
        </w:rPr>
      </w:pPr>
      <w:r>
        <w:rPr>
          <w:noProof/>
        </w:rPr>
        <w:drawing>
          <wp:anchor distT="9525" distB="9525" distL="9525" distR="9525" simplePos="0" relativeHeight="2" behindDoc="0" locked="0" layoutInCell="0" allowOverlap="1" wp14:anchorId="38A700EC" wp14:editId="79DB3566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828030" cy="2011680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3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1347E0" w14:textId="77777777" w:rsidR="004D668D" w:rsidRDefault="004D668D">
      <w:pPr>
        <w:pStyle w:val="TitreTR"/>
        <w:rPr>
          <w:color w:val="000000"/>
        </w:rPr>
      </w:pPr>
    </w:p>
    <w:p w14:paraId="7BB924FA" w14:textId="77777777" w:rsidR="004D668D" w:rsidRDefault="00E3029A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ind w:left="879" w:right="1020"/>
      </w:pPr>
      <w:r>
        <w:rPr>
          <w:rFonts w:ascii="Georgia" w:hAnsi="Georgia"/>
          <w:smallCaps/>
          <w:color w:val="000000"/>
          <w:sz w:val="28"/>
          <w:szCs w:val="28"/>
        </w:rPr>
        <w:t>Annexe au règlement de consultation</w:t>
      </w:r>
    </w:p>
    <w:p w14:paraId="08CC8B67" w14:textId="77777777" w:rsidR="004D668D" w:rsidRDefault="00E3029A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ind w:left="879" w:right="1020"/>
      </w:pPr>
      <w:r>
        <w:rPr>
          <w:rFonts w:ascii="Georgia" w:hAnsi="Georgia"/>
          <w:smallCaps/>
          <w:color w:val="000000"/>
          <w:sz w:val="28"/>
          <w:szCs w:val="28"/>
        </w:rPr>
        <w:t>Cadre de réponse à compléter par le soumissionnaire</w:t>
      </w:r>
      <w:r>
        <w:rPr>
          <w:rFonts w:ascii="Georgia" w:hAnsi="Georgia"/>
          <w:color w:val="000000"/>
          <w:sz w:val="28"/>
          <w:szCs w:val="28"/>
        </w:rPr>
        <w:br/>
        <w:t>____</w:t>
      </w:r>
    </w:p>
    <w:p w14:paraId="2A0C9635" w14:textId="77777777" w:rsidR="004D668D" w:rsidRDefault="00E3029A">
      <w:pPr>
        <w:jc w:val="center"/>
      </w:pPr>
      <w:r>
        <w:rPr>
          <w:rFonts w:ascii="Georgia" w:eastAsia="Georgia" w:hAnsi="Georgia" w:cs="Georgia"/>
          <w:b/>
          <w:bCs/>
          <w:caps/>
          <w:color w:val="000000"/>
          <w:sz w:val="28"/>
          <w:szCs w:val="28"/>
        </w:rPr>
        <w:br/>
      </w:r>
    </w:p>
    <w:p w14:paraId="3FEB340A" w14:textId="0554DE23" w:rsidR="004D668D" w:rsidRDefault="00E3029A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ind w:left="879" w:right="1020"/>
        <w:rPr>
          <w:rFonts w:ascii="Arial" w:eastAsia="Georgia" w:hAnsi="Arial" w:cs="Georgia"/>
          <w:caps/>
          <w:color w:val="000000"/>
          <w:sz w:val="30"/>
          <w:szCs w:val="30"/>
        </w:rPr>
      </w:pPr>
      <w:r>
        <w:rPr>
          <w:rFonts w:ascii="Arial" w:eastAsia="Georgia" w:hAnsi="Arial" w:cs="Georgia"/>
          <w:caps/>
          <w:color w:val="000000"/>
          <w:sz w:val="30"/>
          <w:szCs w:val="30"/>
        </w:rPr>
        <w:t xml:space="preserve">Marché de réalisation et l’installation de la scénographie de l’exposition </w:t>
      </w:r>
      <w:r w:rsidRPr="00E3029A">
        <w:rPr>
          <w:rFonts w:ascii="Arial" w:eastAsia="Georgia" w:hAnsi="Arial" w:cs="Georgia"/>
          <w:i/>
          <w:iCs/>
          <w:caps/>
          <w:color w:val="000000"/>
          <w:sz w:val="30"/>
          <w:szCs w:val="30"/>
        </w:rPr>
        <w:t>La carte de CAssini</w:t>
      </w:r>
      <w:r>
        <w:rPr>
          <w:rFonts w:ascii="Arial" w:eastAsia="Georgia" w:hAnsi="Arial" w:cs="Georgia"/>
          <w:caps/>
          <w:color w:val="000000"/>
          <w:sz w:val="30"/>
          <w:szCs w:val="30"/>
        </w:rPr>
        <w:t xml:space="preserve"> qui se tiendra aux Archives nationales</w:t>
      </w:r>
    </w:p>
    <w:p w14:paraId="3D3833BB" w14:textId="77777777" w:rsidR="004D668D" w:rsidRDefault="004D668D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ind w:left="879" w:right="1020"/>
        <w:rPr>
          <w:rFonts w:ascii="Arial" w:eastAsia="Georgia" w:hAnsi="Arial" w:cs="Georgia"/>
          <w:caps/>
          <w:color w:val="000000"/>
          <w:sz w:val="30"/>
          <w:szCs w:val="30"/>
        </w:rPr>
      </w:pPr>
    </w:p>
    <w:p w14:paraId="30256D71" w14:textId="7DED7909" w:rsidR="004D668D" w:rsidRDefault="00E3029A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ind w:left="879" w:right="1020"/>
      </w:pPr>
      <w:r>
        <w:rPr>
          <w:rFonts w:ascii="Arial" w:eastAsia="Georgia" w:hAnsi="Arial" w:cs="Georgia"/>
          <w:caps/>
          <w:color w:val="000000"/>
          <w:sz w:val="30"/>
          <w:szCs w:val="30"/>
        </w:rPr>
        <w:t>LOT 3</w:t>
      </w:r>
      <w:r w:rsidR="001B5EAE">
        <w:rPr>
          <w:rFonts w:ascii="Arial" w:eastAsia="Georgia" w:hAnsi="Arial" w:cs="Georgia"/>
          <w:caps/>
          <w:color w:val="000000"/>
          <w:sz w:val="30"/>
          <w:szCs w:val="30"/>
        </w:rPr>
        <w:t xml:space="preserve"> : </w:t>
      </w:r>
      <w:r>
        <w:rPr>
          <w:rFonts w:ascii="Arial" w:eastAsia="Georgia" w:hAnsi="Arial" w:cs="Georgia"/>
          <w:caps/>
          <w:color w:val="000000"/>
          <w:sz w:val="30"/>
          <w:szCs w:val="30"/>
        </w:rPr>
        <w:t>conception et réalisation de l’éclairage et de l'électricité</w:t>
      </w:r>
    </w:p>
    <w:p w14:paraId="26E46018" w14:textId="77777777" w:rsidR="004D668D" w:rsidRDefault="004D668D">
      <w:pPr>
        <w:jc w:val="center"/>
        <w:rPr>
          <w:rFonts w:ascii="Georgia" w:hAnsi="Georgia"/>
          <w:color w:val="000000"/>
          <w:sz w:val="28"/>
          <w:szCs w:val="28"/>
        </w:rPr>
      </w:pPr>
    </w:p>
    <w:p w14:paraId="22473C9B" w14:textId="77777777" w:rsidR="004D668D" w:rsidRDefault="004D668D">
      <w:pPr>
        <w:pStyle w:val="TitreTR"/>
        <w:rPr>
          <w:color w:val="000000"/>
        </w:rPr>
      </w:pPr>
    </w:p>
    <w:p w14:paraId="21ECCF84" w14:textId="77777777" w:rsidR="004D668D" w:rsidRDefault="004D668D">
      <w:pPr>
        <w:pStyle w:val="TitreTR"/>
        <w:rPr>
          <w:rFonts w:ascii="Georgia" w:hAnsi="Georgia"/>
          <w:color w:val="000000"/>
          <w:sz w:val="22"/>
          <w:szCs w:val="22"/>
        </w:rPr>
      </w:pPr>
    </w:p>
    <w:p w14:paraId="07CD6527" w14:textId="07BDF7AE" w:rsidR="004D668D" w:rsidRDefault="00FD3DDF">
      <w:pPr>
        <w:pStyle w:val="Corpsdetexte"/>
        <w:tabs>
          <w:tab w:val="left" w:pos="621"/>
        </w:tabs>
        <w:spacing w:after="0" w:line="240" w:lineRule="auto"/>
        <w:ind w:left="0"/>
        <w:jc w:val="both"/>
      </w:pPr>
      <w:bookmarkStart w:id="0" w:name="_Hlk209700110"/>
      <w:r>
        <w:rPr>
          <w:b/>
          <w:bCs/>
          <w:u w:val="single"/>
        </w:rPr>
        <w:t>C</w:t>
      </w:r>
      <w:r w:rsidR="00E3029A">
        <w:rPr>
          <w:b/>
          <w:bCs/>
          <w:u w:val="single"/>
        </w:rPr>
        <w:t>ritère n°1</w:t>
      </w:r>
      <w:r w:rsidR="00E3029A">
        <w:rPr>
          <w:b/>
          <w:bCs/>
        </w:rPr>
        <w:t xml:space="preserve"> :  qualité de la méthodologie de travail (notamment gestion de la co-activité) et calendrier envisagé pour la réalisation des prestations</w:t>
      </w:r>
      <w:bookmarkEnd w:id="0"/>
      <w:r>
        <w:rPr>
          <w:b/>
          <w:bCs/>
        </w:rPr>
        <w:t xml:space="preserve"> (60%)</w:t>
      </w:r>
    </w:p>
    <w:p w14:paraId="6DAE4F73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532AD727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2D8CCE0F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0DC9D597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1313C7EB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78E92F7A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24CF4280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3E36E09F" w14:textId="4B4D4165" w:rsidR="004D668D" w:rsidRDefault="00FD3DDF">
      <w:r>
        <w:rPr>
          <w:b/>
          <w:bCs/>
          <w:u w:val="single"/>
        </w:rPr>
        <w:t>C</w:t>
      </w:r>
      <w:r w:rsidR="00E3029A">
        <w:rPr>
          <w:b/>
          <w:bCs/>
          <w:u w:val="single"/>
        </w:rPr>
        <w:t>ritère n°2</w:t>
      </w:r>
      <w:r w:rsidR="00E3029A">
        <w:rPr>
          <w:b/>
          <w:bCs/>
        </w:rPr>
        <w:t xml:space="preserve"> : qualité de l’organisation des moyens humains mise en œuvre tant au plan quantitatif que qualitatif (profils des intervenants)</w:t>
      </w:r>
      <w:r>
        <w:rPr>
          <w:b/>
          <w:bCs/>
        </w:rPr>
        <w:t xml:space="preserve"> (40%)</w:t>
      </w:r>
    </w:p>
    <w:p w14:paraId="5A540F79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  <w:bookmarkStart w:id="1" w:name="_Hlk209700122"/>
      <w:bookmarkEnd w:id="1"/>
    </w:p>
    <w:p w14:paraId="65E27B62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3CA4440E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04D3A4AE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466167A6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21D22D3D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171E4026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7E8FB41D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69FDB338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44D160C2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2F79BE28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6C80C98A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23C09823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2E994ADC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49D9B316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3FB832AD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187CEEF7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0BE84496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689BF393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41DC3A60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38B844E6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10380519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502845E1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340DB29D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0C89FDC4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24D8FBAE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333C13E2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22D39E7E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2B741600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1F7CC9C1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1154BD18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7AE6FC3C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0A6784AF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4059DCDB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527A88A3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41D8AF34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</w:pPr>
    </w:p>
    <w:p w14:paraId="30C63D80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</w:pPr>
    </w:p>
    <w:p w14:paraId="403228A6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</w:pPr>
    </w:p>
    <w:p w14:paraId="5F4E3747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</w:pPr>
    </w:p>
    <w:p w14:paraId="56AB89DD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</w:pPr>
    </w:p>
    <w:p w14:paraId="0DD4D2C8" w14:textId="77777777" w:rsidR="004D668D" w:rsidRDefault="004D668D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Georgia"/>
          <w:b/>
          <w:bCs/>
          <w:color w:val="000000"/>
          <w:sz w:val="22"/>
          <w:szCs w:val="22"/>
          <w:lang w:eastAsia="fr-FR"/>
        </w:rPr>
      </w:pPr>
    </w:p>
    <w:sectPr w:rsidR="004D668D">
      <w:footerReference w:type="default" r:id="rId8"/>
      <w:type w:val="continuous"/>
      <w:pgSz w:w="11906" w:h="16838"/>
      <w:pgMar w:top="1134" w:right="1134" w:bottom="680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654B9" w14:textId="77777777" w:rsidR="00FD3DDF" w:rsidRDefault="00FD3DDF" w:rsidP="00FD3DDF">
      <w:r>
        <w:separator/>
      </w:r>
    </w:p>
  </w:endnote>
  <w:endnote w:type="continuationSeparator" w:id="0">
    <w:p w14:paraId="0058ECD0" w14:textId="77777777" w:rsidR="00FD3DDF" w:rsidRDefault="00FD3DDF" w:rsidP="00FD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</w:font>
  <w:font w:name="Garamond">
    <w:panose1 w:val="02020502050306020203"/>
    <w:charset w:val="00"/>
    <w:family w:val="roman"/>
    <w:pitch w:val="variable"/>
  </w:font>
  <w:font w:name="Tahoma">
    <w:panose1 w:val="020B0604030504040204"/>
    <w:charset w:val="00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6415278"/>
      <w:docPartObj>
        <w:docPartGallery w:val="Page Numbers (Bottom of Page)"/>
        <w:docPartUnique/>
      </w:docPartObj>
    </w:sdtPr>
    <w:sdtEndPr/>
    <w:sdtContent>
      <w:p w14:paraId="7AFD767F" w14:textId="6EE1151D" w:rsidR="00FD3DDF" w:rsidRDefault="00FD3DD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97D2A6" w14:textId="77777777" w:rsidR="00FD3DDF" w:rsidRDefault="00FD3D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DB08" w14:textId="77777777" w:rsidR="00FD3DDF" w:rsidRDefault="00FD3DDF" w:rsidP="00FD3DDF">
      <w:r>
        <w:separator/>
      </w:r>
    </w:p>
  </w:footnote>
  <w:footnote w:type="continuationSeparator" w:id="0">
    <w:p w14:paraId="4185AF66" w14:textId="77777777" w:rsidR="00FD3DDF" w:rsidRDefault="00FD3DDF" w:rsidP="00FD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E7836"/>
    <w:multiLevelType w:val="multilevel"/>
    <w:tmpl w:val="1BBC7A88"/>
    <w:lvl w:ilvl="0">
      <w:start w:val="1"/>
      <w:numFmt w:val="decimal"/>
      <w:pStyle w:val="Titre1"/>
      <w:lvlText w:val="%1 -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 -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 -"/>
      <w:lvlJc w:val="left"/>
      <w:pPr>
        <w:tabs>
          <w:tab w:val="num" w:pos="0"/>
        </w:tabs>
        <w:ind w:left="805" w:hanging="805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5166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68D"/>
    <w:rsid w:val="001B5EAE"/>
    <w:rsid w:val="00373696"/>
    <w:rsid w:val="00475A95"/>
    <w:rsid w:val="004D668D"/>
    <w:rsid w:val="009401BD"/>
    <w:rsid w:val="00E3029A"/>
    <w:rsid w:val="00FD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F376"/>
  <w15:docId w15:val="{C3F7974B-FBDD-4F36-8FFF-0E37C63F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Titre"/>
    <w:next w:val="Corpsdetexte"/>
    <w:uiPriority w:val="9"/>
    <w:qFormat/>
    <w:pPr>
      <w:numPr>
        <w:numId w:val="1"/>
      </w:numPr>
      <w:outlineLvl w:val="0"/>
    </w:pPr>
    <w:rPr>
      <w:rFonts w:ascii="Segoe UI" w:eastAsia="Segoe UI" w:hAnsi="Segoe UI" w:cs="Segoe UI"/>
      <w:color w:val="003366"/>
    </w:rPr>
  </w:style>
  <w:style w:type="paragraph" w:styleId="Titre2">
    <w:name w:val="heading 2"/>
    <w:basedOn w:val="Titre"/>
    <w:next w:val="Corpsdetexte"/>
    <w:uiPriority w:val="9"/>
    <w:unhideWhenUsed/>
    <w:qFormat/>
    <w:pPr>
      <w:numPr>
        <w:ilvl w:val="1"/>
        <w:numId w:val="1"/>
      </w:numPr>
      <w:tabs>
        <w:tab w:val="clear" w:pos="0"/>
        <w:tab w:val="left" w:pos="-18"/>
      </w:tabs>
      <w:spacing w:before="200"/>
      <w:outlineLvl w:val="1"/>
    </w:pPr>
    <w:rPr>
      <w:rFonts w:ascii="Segoe UI" w:eastAsia="Segoe UI" w:hAnsi="Segoe UI" w:cs="Segoe UI"/>
      <w:color w:val="003366"/>
    </w:rPr>
  </w:style>
  <w:style w:type="paragraph" w:styleId="Titre3">
    <w:name w:val="heading 3"/>
    <w:basedOn w:val="Titre"/>
    <w:next w:val="Corpsdetexte"/>
    <w:uiPriority w:val="9"/>
    <w:semiHidden/>
    <w:unhideWhenUsed/>
    <w:qFormat/>
    <w:pPr>
      <w:numPr>
        <w:ilvl w:val="2"/>
        <w:numId w:val="1"/>
      </w:numPr>
      <w:tabs>
        <w:tab w:val="left" w:pos="1337"/>
        <w:tab w:val="left" w:pos="1512"/>
      </w:tabs>
      <w:spacing w:before="227"/>
      <w:ind w:right="113" w:firstLine="0"/>
      <w:outlineLvl w:val="2"/>
    </w:pPr>
    <w:rPr>
      <w:rFonts w:ascii="Segoe UI" w:eastAsia="Segoe UI" w:hAnsi="Segoe UI" w:cs="Segoe UI"/>
      <w:color w:val="003366"/>
      <w:sz w:val="20"/>
      <w:szCs w:val="20"/>
    </w:rPr>
  </w:style>
  <w:style w:type="paragraph" w:styleId="Titre4">
    <w:name w:val="heading 4"/>
    <w:basedOn w:val="Titre"/>
    <w:next w:val="Corpsdetexte"/>
    <w:uiPriority w:val="9"/>
    <w:semiHidden/>
    <w:unhideWhenUsed/>
    <w:qFormat/>
    <w:pPr>
      <w:numPr>
        <w:ilvl w:val="3"/>
        <w:numId w:val="1"/>
      </w:numPr>
      <w:shd w:val="clear" w:color="auto" w:fill="FFFFFF"/>
      <w:tabs>
        <w:tab w:val="left" w:pos="3457"/>
        <w:tab w:val="left" w:pos="3632"/>
      </w:tabs>
      <w:spacing w:before="227" w:after="113"/>
      <w:ind w:left="1644"/>
      <w:outlineLvl w:val="3"/>
    </w:pPr>
    <w:rPr>
      <w:rFonts w:ascii="Segoe UI" w:eastAsia="Segoe UI" w:hAnsi="Segoe UI" w:cs="Segoe UI"/>
      <w:color w:val="003366"/>
      <w:sz w:val="20"/>
      <w:szCs w:val="20"/>
    </w:rPr>
  </w:style>
  <w:style w:type="paragraph" w:styleId="Titre5">
    <w:name w:val="heading 5"/>
    <w:basedOn w:val="Titre"/>
    <w:next w:val="Corpsdetexte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</w:style>
  <w:style w:type="paragraph" w:styleId="Titre6">
    <w:name w:val="heading 6"/>
    <w:basedOn w:val="Titre"/>
    <w:next w:val="Corpsdetexte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i/>
      <w:iCs/>
    </w:rPr>
  </w:style>
  <w:style w:type="paragraph" w:styleId="Titre7">
    <w:name w:val="heading 7"/>
    <w:basedOn w:val="Titre"/>
    <w:next w:val="Corpsdetexte"/>
    <w:qFormat/>
    <w:pPr>
      <w:numPr>
        <w:ilvl w:val="6"/>
        <w:numId w:val="1"/>
      </w:numPr>
      <w:spacing w:before="60" w:after="60"/>
      <w:outlineLvl w:val="6"/>
    </w:pPr>
  </w:style>
  <w:style w:type="paragraph" w:styleId="Titre8">
    <w:name w:val="heading 8"/>
    <w:basedOn w:val="Titre"/>
    <w:next w:val="Corpsdetexte"/>
    <w:qFormat/>
    <w:pPr>
      <w:numPr>
        <w:ilvl w:val="7"/>
        <w:numId w:val="1"/>
      </w:numPr>
      <w:spacing w:before="60" w:after="60"/>
      <w:outlineLvl w:val="7"/>
    </w:pPr>
    <w:rPr>
      <w:i/>
      <w:iCs/>
    </w:rPr>
  </w:style>
  <w:style w:type="paragraph" w:styleId="Titre9">
    <w:name w:val="heading 9"/>
    <w:basedOn w:val="Titre"/>
    <w:next w:val="Corpsdetexte"/>
    <w:qFormat/>
    <w:pPr>
      <w:numPr>
        <w:ilvl w:val="8"/>
        <w:numId w:val="1"/>
      </w:numPr>
      <w:spacing w:before="60" w:after="60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Sautdindex">
    <w:name w:val="Saut d'index"/>
    <w:qFormat/>
  </w:style>
  <w:style w:type="character" w:customStyle="1" w:styleId="Puces">
    <w:name w:val="Puces"/>
    <w:qFormat/>
    <w:rPr>
      <w:rFonts w:ascii="OpenSymbol" w:eastAsia="OpenSymbol" w:hAnsi="OpenSymbol" w:cs="OpenSymbol"/>
      <w:sz w:val="28"/>
      <w:szCs w:val="28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Caractresdenotedefin">
    <w:name w:val="Caractères de note de fin"/>
    <w:qFormat/>
  </w:style>
  <w:style w:type="character" w:customStyle="1" w:styleId="Ancredenotedefin">
    <w:name w:val="Ancre de note de fin"/>
    <w:rPr>
      <w:vertAlign w:val="superscript"/>
    </w:rPr>
  </w:style>
  <w:style w:type="character" w:customStyle="1" w:styleId="Numrotationdelignes">
    <w:name w:val="Numérotation de lignes"/>
  </w:style>
  <w:style w:type="character" w:customStyle="1" w:styleId="Caractresdenumrotation">
    <w:name w:val="Caractères de numérotation"/>
    <w:qFormat/>
  </w:style>
  <w:style w:type="character" w:customStyle="1" w:styleId="Accentuationforte">
    <w:name w:val="Accentuation forte"/>
    <w:qFormat/>
    <w:rPr>
      <w:b/>
      <w:bCs/>
    </w:rPr>
  </w:style>
  <w:style w:type="character" w:customStyle="1" w:styleId="Appelnotedebasdep2">
    <w:name w:val="Appel note de bas de p.2"/>
    <w:qFormat/>
    <w:rPr>
      <w:vertAlign w:val="superscript"/>
    </w:rPr>
  </w:style>
  <w:style w:type="character" w:customStyle="1" w:styleId="Textesource">
    <w:name w:val="Texte source"/>
    <w:qFormat/>
    <w:rPr>
      <w:rFonts w:ascii="Courier New" w:eastAsia="NSimSun" w:hAnsi="Courier New" w:cs="Courier New"/>
    </w:rPr>
  </w:style>
  <w:style w:type="character" w:customStyle="1" w:styleId="Character20style">
    <w:name w:val="Character_20_style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b w:val="0"/>
      <w:i/>
    </w:rPr>
  </w:style>
  <w:style w:type="character" w:customStyle="1" w:styleId="WW8Num270z0">
    <w:name w:val="WW8Num270z0"/>
    <w:qFormat/>
    <w:rPr>
      <w:rFonts w:ascii="Georgia" w:eastAsia="Georgia" w:hAnsi="Georgia" w:cs="Georgia"/>
    </w:rPr>
  </w:style>
  <w:style w:type="character" w:customStyle="1" w:styleId="WW8Num28z0">
    <w:name w:val="WW8Num28z0"/>
    <w:qFormat/>
    <w:rPr>
      <w:rFonts w:ascii="Georgia" w:eastAsia="Georgia" w:hAnsi="Georgia" w:cs="Georgia"/>
    </w:rPr>
  </w:style>
  <w:style w:type="character" w:customStyle="1" w:styleId="LienInternetvisit">
    <w:name w:val="Lien Internet visité"/>
    <w:basedOn w:val="WW-Policepardfaut"/>
    <w:rPr>
      <w:color w:val="800080"/>
      <w:u w:val="single"/>
    </w:rPr>
  </w:style>
  <w:style w:type="character" w:customStyle="1" w:styleId="WW-Policepardfaut">
    <w:name w:val="WW-Police par défaut"/>
    <w:qFormat/>
  </w:style>
  <w:style w:type="character" w:customStyle="1" w:styleId="WW8Num4z0">
    <w:name w:val="WW8Num4z0"/>
    <w:qFormat/>
    <w:rPr>
      <w:rFonts w:ascii="Georgia" w:eastAsia="Georgia" w:hAnsi="Georgia" w:cs="Georgia"/>
    </w:rPr>
  </w:style>
  <w:style w:type="character" w:customStyle="1" w:styleId="WWCharLFO4LVL1">
    <w:name w:val="WW_CharLFO4LVL1"/>
    <w:qFormat/>
    <w:rPr>
      <w:rFonts w:ascii="Times New Roman" w:eastAsia="OpenSymbol" w:hAnsi="Times New Roman"/>
    </w:rPr>
  </w:style>
  <w:style w:type="character" w:customStyle="1" w:styleId="WWCharLFO4LVL2">
    <w:name w:val="WW_CharLFO4LVL2"/>
    <w:qFormat/>
    <w:rPr>
      <w:rFonts w:ascii="Times New Roman" w:eastAsia="OpenSymbol" w:hAnsi="Times New Roman"/>
    </w:rPr>
  </w:style>
  <w:style w:type="character" w:customStyle="1" w:styleId="WWCharLFO4LVL3">
    <w:name w:val="WW_CharLFO4LVL3"/>
    <w:qFormat/>
    <w:rPr>
      <w:rFonts w:ascii="Times New Roman" w:eastAsia="OpenSymbol" w:hAnsi="Times New Roman"/>
    </w:rPr>
  </w:style>
  <w:style w:type="character" w:customStyle="1" w:styleId="WWCharLFO4LVL4">
    <w:name w:val="WW_CharLFO4LVL4"/>
    <w:qFormat/>
    <w:rPr>
      <w:rFonts w:ascii="Times New Roman" w:eastAsia="OpenSymbol" w:hAnsi="Times New Roman"/>
    </w:rPr>
  </w:style>
  <w:style w:type="character" w:customStyle="1" w:styleId="WWCharLFO4LVL5">
    <w:name w:val="WW_CharLFO4LVL5"/>
    <w:qFormat/>
    <w:rPr>
      <w:rFonts w:ascii="Times New Roman" w:eastAsia="OpenSymbol" w:hAnsi="Times New Roman"/>
    </w:rPr>
  </w:style>
  <w:style w:type="character" w:customStyle="1" w:styleId="WWCharLFO4LVL6">
    <w:name w:val="WW_CharLFO4LVL6"/>
    <w:qFormat/>
    <w:rPr>
      <w:rFonts w:ascii="Times New Roman" w:eastAsia="OpenSymbol" w:hAnsi="Times New Roman"/>
    </w:rPr>
  </w:style>
  <w:style w:type="character" w:customStyle="1" w:styleId="WWCharLFO4LVL7">
    <w:name w:val="WW_CharLFO4LVL7"/>
    <w:qFormat/>
    <w:rPr>
      <w:rFonts w:ascii="Times New Roman" w:eastAsia="OpenSymbol" w:hAnsi="Times New Roman"/>
    </w:rPr>
  </w:style>
  <w:style w:type="character" w:customStyle="1" w:styleId="WWCharLFO4LVL8">
    <w:name w:val="WW_CharLFO4LVL8"/>
    <w:qFormat/>
    <w:rPr>
      <w:rFonts w:ascii="Times New Roman" w:eastAsia="OpenSymbol" w:hAnsi="Times New Roman"/>
    </w:rPr>
  </w:style>
  <w:style w:type="character" w:customStyle="1" w:styleId="WWCharLFO4LVL9">
    <w:name w:val="WW_CharLFO4LVL9"/>
    <w:qFormat/>
    <w:rPr>
      <w:rFonts w:ascii="Times New Roman" w:eastAsia="OpenSymbol" w:hAnsi="Times New Roman"/>
    </w:rPr>
  </w:style>
  <w:style w:type="character" w:customStyle="1" w:styleId="WWCharLFO5LVL1">
    <w:name w:val="WW_CharLFO5LVL1"/>
    <w:qFormat/>
    <w:rPr>
      <w:rFonts w:ascii="Georgia" w:hAnsi="Georgia"/>
    </w:rPr>
  </w:style>
  <w:style w:type="character" w:customStyle="1" w:styleId="WWCharLFO6LVL1">
    <w:name w:val="WW_CharLFO6LVL1"/>
    <w:qFormat/>
    <w:rPr>
      <w:rFonts w:ascii="Georgia" w:hAnsi="Georgia" w:cs="Georgia"/>
    </w:rPr>
  </w:style>
  <w:style w:type="character" w:customStyle="1" w:styleId="WWCharLFO7LVL1">
    <w:name w:val="WW_CharLFO7LVL1"/>
    <w:qFormat/>
    <w:rPr>
      <w:rFonts w:ascii="Georgia" w:hAnsi="Georgia" w:cs="Georgia"/>
    </w:rPr>
  </w:style>
  <w:style w:type="character" w:customStyle="1" w:styleId="WWCharLFO8LVL1">
    <w:name w:val="WW_CharLFO8LVL1"/>
    <w:qFormat/>
    <w:rPr>
      <w:b w:val="0"/>
      <w:i/>
    </w:rPr>
  </w:style>
  <w:style w:type="paragraph" w:styleId="Titre">
    <w:name w:val="Title"/>
    <w:basedOn w:val="Normal"/>
    <w:next w:val="Corpsdetexte"/>
    <w:uiPriority w:val="10"/>
    <w:qFormat/>
    <w:pPr>
      <w:jc w:val="center"/>
    </w:pPr>
    <w:rPr>
      <w:b/>
      <w:bCs/>
      <w:sz w:val="56"/>
      <w:szCs w:val="56"/>
    </w:rPr>
  </w:style>
  <w:style w:type="paragraph" w:styleId="Corpsdetexte">
    <w:name w:val="Body Text"/>
    <w:basedOn w:val="Normal"/>
    <w:pPr>
      <w:spacing w:after="227" w:line="288" w:lineRule="auto"/>
      <w:ind w:left="170"/>
    </w:pPr>
  </w:style>
  <w:style w:type="paragraph" w:customStyle="1" w:styleId="LO-Normal">
    <w:name w:val="LO-Normal"/>
    <w:qFormat/>
    <w:pPr>
      <w:suppressAutoHyphens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Citations">
    <w:name w:val="Citations"/>
    <w:basedOn w:val="Normal"/>
    <w:qFormat/>
    <w:pPr>
      <w:spacing w:after="283"/>
      <w:ind w:left="567" w:right="567"/>
    </w:pPr>
  </w:style>
  <w:style w:type="paragraph" w:styleId="Sous-titre">
    <w:name w:val="Subtitle"/>
    <w:basedOn w:val="Titre"/>
    <w:next w:val="Corpsdetexte"/>
    <w:uiPriority w:val="11"/>
    <w:qFormat/>
    <w:pPr>
      <w:spacing w:before="60"/>
    </w:pPr>
    <w:rPr>
      <w:sz w:val="36"/>
      <w:szCs w:val="36"/>
    </w:rPr>
  </w:style>
  <w:style w:type="paragraph" w:styleId="Titreindex">
    <w:name w:val="index heading"/>
    <w:basedOn w:val="Titre"/>
    <w:pPr>
      <w:suppressLineNumbers/>
    </w:pPr>
    <w:rPr>
      <w:sz w:val="32"/>
      <w:szCs w:val="32"/>
    </w:rPr>
  </w:style>
  <w:style w:type="paragraph" w:styleId="TitreTR">
    <w:name w:val="toa heading"/>
    <w:basedOn w:val="Titre"/>
    <w:pPr>
      <w:suppressLineNumbers/>
    </w:pPr>
    <w:rPr>
      <w:sz w:val="32"/>
      <w:szCs w:val="32"/>
    </w:rPr>
  </w:style>
  <w:style w:type="paragraph" w:styleId="TM1">
    <w:name w:val="toc 1"/>
    <w:basedOn w:val="Index"/>
    <w:pPr>
      <w:tabs>
        <w:tab w:val="right" w:leader="dot" w:pos="9638"/>
      </w:tabs>
      <w:spacing w:before="170" w:after="113"/>
    </w:pPr>
    <w:rPr>
      <w:b/>
    </w:rPr>
  </w:style>
  <w:style w:type="paragraph" w:styleId="TM2">
    <w:name w:val="toc 2"/>
    <w:basedOn w:val="Index"/>
    <w:pPr>
      <w:tabs>
        <w:tab w:val="right" w:leader="dot" w:pos="9638"/>
      </w:tabs>
      <w:spacing w:after="57"/>
      <w:ind w:left="283"/>
    </w:pPr>
  </w:style>
  <w:style w:type="paragraph" w:styleId="TM3">
    <w:name w:val="toc 3"/>
    <w:basedOn w:val="Index"/>
    <w:pPr>
      <w:tabs>
        <w:tab w:val="right" w:leader="dot" w:pos="9638"/>
      </w:tabs>
      <w:spacing w:after="28"/>
      <w:ind w:left="566"/>
    </w:pPr>
    <w:rPr>
      <w:sz w:val="22"/>
    </w:rPr>
  </w:style>
  <w:style w:type="paragraph" w:customStyle="1" w:styleId="Contenudetableau">
    <w:name w:val="Contenu de tableau"/>
    <w:basedOn w:val="Normal"/>
    <w:qFormat/>
  </w:style>
  <w:style w:type="paragraph" w:customStyle="1" w:styleId="Titredetableau">
    <w:name w:val="Titre de tableau"/>
    <w:basedOn w:val="Contenudetableau"/>
    <w:qFormat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link w:val="PieddepageCar"/>
    <w:uiPriority w:val="99"/>
  </w:style>
  <w:style w:type="paragraph" w:styleId="Notedebasdepage">
    <w:name w:val="footnote text"/>
    <w:basedOn w:val="Normal"/>
  </w:style>
  <w:style w:type="paragraph" w:styleId="Notedefin">
    <w:name w:val="endnote text"/>
    <w:basedOn w:val="Normal"/>
  </w:style>
  <w:style w:type="paragraph" w:customStyle="1" w:styleId="Texteprformat">
    <w:name w:val="Texte préformaté"/>
    <w:basedOn w:val="Normal"/>
    <w:qFormat/>
    <w:rPr>
      <w:rFonts w:ascii="Courier New" w:eastAsia="Courier New" w:hAnsi="Courier New" w:cs="Courier New"/>
      <w:sz w:val="20"/>
      <w:szCs w:val="20"/>
    </w:rPr>
  </w:style>
  <w:style w:type="paragraph" w:styleId="En-tte">
    <w:name w:val="header"/>
    <w:basedOn w:val="Normal"/>
  </w:style>
  <w:style w:type="paragraph" w:customStyle="1" w:styleId="Par-Fz">
    <w:name w:val="Par-Fz"/>
    <w:basedOn w:val="Texteprformat"/>
    <w:qFormat/>
    <w:pPr>
      <w:spacing w:before="170"/>
      <w:ind w:left="567"/>
      <w:jc w:val="both"/>
    </w:pPr>
    <w:rPr>
      <w:rFonts w:ascii="Liberation Serif" w:eastAsia="Liberation Serif" w:hAnsi="Liberation Serif" w:cs="Liberation Serif"/>
      <w:color w:val="003366"/>
      <w:sz w:val="23"/>
    </w:rPr>
  </w:style>
  <w:style w:type="paragraph" w:styleId="TM4">
    <w:name w:val="toc 4"/>
    <w:basedOn w:val="Index"/>
    <w:pPr>
      <w:spacing w:after="57"/>
      <w:ind w:left="1077"/>
    </w:pPr>
    <w:rPr>
      <w:sz w:val="20"/>
    </w:rPr>
  </w:style>
  <w:style w:type="paragraph" w:customStyle="1" w:styleId="Titre10">
    <w:name w:val="Titre 10"/>
    <w:basedOn w:val="Titre"/>
    <w:next w:val="Corpsdetexte"/>
    <w:qFormat/>
    <w:pPr>
      <w:spacing w:before="60" w:after="60"/>
    </w:pPr>
  </w:style>
  <w:style w:type="paragraph" w:styleId="TM9">
    <w:name w:val="toc 9"/>
    <w:basedOn w:val="Index"/>
    <w:pPr>
      <w:tabs>
        <w:tab w:val="right" w:leader="dot" w:pos="9638"/>
      </w:tabs>
      <w:ind w:left="2264"/>
    </w:pPr>
  </w:style>
  <w:style w:type="paragraph" w:styleId="Corpsdetexte2">
    <w:name w:val="Body Text 2"/>
    <w:basedOn w:val="Normal"/>
    <w:qFormat/>
    <w:pPr>
      <w:overflowPunct w:val="0"/>
      <w:autoSpaceDE w:val="0"/>
      <w:jc w:val="both"/>
    </w:pPr>
    <w:rPr>
      <w:sz w:val="22"/>
    </w:rPr>
  </w:style>
  <w:style w:type="paragraph" w:customStyle="1" w:styleId="Style2">
    <w:name w:val="Style2"/>
    <w:qFormat/>
    <w:pPr>
      <w:suppressAutoHyphens/>
      <w:jc w:val="both"/>
    </w:pPr>
    <w:rPr>
      <w:rFonts w:ascii="Helvetica" w:eastAsia="Arial" w:hAnsi="Helvetica" w:cs="Helvetica"/>
      <w:b/>
      <w:bCs/>
      <w:lang w:bidi="ar-SA"/>
    </w:rPr>
  </w:style>
  <w:style w:type="paragraph" w:customStyle="1" w:styleId="Normalcentr1">
    <w:name w:val="Normal centré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16" w:color="000000"/>
      </w:pBdr>
      <w:spacing w:line="360" w:lineRule="auto"/>
      <w:ind w:left="1418" w:right="1418"/>
      <w:jc w:val="center"/>
    </w:pPr>
    <w:rPr>
      <w:rFonts w:ascii="Times New Roman" w:eastAsia="Times New Roman" w:hAnsi="Times New Roman" w:cs="Times New Roman"/>
      <w:b/>
    </w:rPr>
  </w:style>
  <w:style w:type="paragraph" w:customStyle="1" w:styleId="Diffusion">
    <w:name w:val="Diffusion"/>
    <w:basedOn w:val="Normal"/>
    <w:qFormat/>
    <w:pPr>
      <w:spacing w:before="120" w:after="120"/>
      <w:jc w:val="center"/>
    </w:pPr>
    <w:rPr>
      <w:rFonts w:ascii="Arial" w:eastAsia="Arial" w:hAnsi="Arial"/>
      <w:b/>
      <w:sz w:val="28"/>
    </w:rPr>
  </w:style>
  <w:style w:type="paragraph" w:styleId="Corpsdetexte3">
    <w:name w:val="Body Text 3"/>
    <w:basedOn w:val="Normal"/>
    <w:qFormat/>
    <w:pPr>
      <w:spacing w:before="120"/>
    </w:pPr>
    <w:rPr>
      <w:rFonts w:ascii="Georgia" w:eastAsia="Georgia" w:hAnsi="Georgia" w:cs="Georgia"/>
      <w:b/>
      <w:sz w:val="22"/>
    </w:rPr>
  </w:style>
  <w:style w:type="paragraph" w:customStyle="1" w:styleId="Normal1">
    <w:name w:val="Normal1"/>
    <w:basedOn w:val="Normal"/>
    <w:qFormat/>
    <w:pPr>
      <w:tabs>
        <w:tab w:val="left" w:pos="284"/>
        <w:tab w:val="left" w:pos="567"/>
        <w:tab w:val="left" w:pos="851"/>
      </w:tabs>
      <w:suppressAutoHyphens w:val="0"/>
      <w:spacing w:before="120"/>
      <w:jc w:val="both"/>
    </w:pPr>
    <w:rPr>
      <w:rFonts w:ascii="Georgia" w:eastAsia="Georgia" w:hAnsi="Georgia" w:cs="Georgia"/>
      <w:sz w:val="22"/>
      <w:lang w:eastAsia="fr-FR"/>
    </w:rPr>
  </w:style>
  <w:style w:type="paragraph" w:customStyle="1" w:styleId="Enum1">
    <w:name w:val="Enum1"/>
    <w:basedOn w:val="Normal"/>
    <w:qFormat/>
    <w:pPr>
      <w:keepLines/>
      <w:tabs>
        <w:tab w:val="left" w:pos="1068"/>
      </w:tabs>
      <w:spacing w:before="180" w:after="120"/>
      <w:jc w:val="both"/>
    </w:pPr>
    <w:rPr>
      <w:rFonts w:ascii="Garamond" w:eastAsia="Garamond" w:hAnsi="Garamond" w:cs="Garamond"/>
    </w:rPr>
  </w:style>
  <w:style w:type="paragraph" w:customStyle="1" w:styleId="avoir">
    <w:name w:val="a voir"/>
    <w:basedOn w:val="Normal"/>
    <w:qFormat/>
    <w:pPr>
      <w:widowControl w:val="0"/>
    </w:pPr>
    <w:rPr>
      <w:rFonts w:ascii="Tahoma" w:eastAsia="Tahoma" w:hAnsi="Tahoma" w:cs="Tahoma"/>
      <w:sz w:val="22"/>
      <w:shd w:val="clear" w:color="auto" w:fill="FFFF00"/>
    </w:rPr>
  </w:style>
  <w:style w:type="paragraph" w:customStyle="1" w:styleId="Normal2">
    <w:name w:val="Normal2"/>
    <w:basedOn w:val="Normal"/>
    <w:qFormat/>
    <w:pPr>
      <w:keepLines/>
      <w:tabs>
        <w:tab w:val="left" w:pos="851"/>
        <w:tab w:val="left" w:pos="1135"/>
        <w:tab w:val="left" w:pos="1418"/>
      </w:tabs>
      <w:suppressAutoHyphens w:val="0"/>
      <w:ind w:left="284" w:firstLine="284"/>
      <w:jc w:val="both"/>
    </w:pPr>
    <w:rPr>
      <w:sz w:val="22"/>
      <w:lang w:eastAsia="fr-FR"/>
    </w:rPr>
  </w:style>
  <w:style w:type="paragraph" w:customStyle="1" w:styleId="WW-Corpsdetexte21">
    <w:name w:val="WW-Corps de texte 21"/>
    <w:basedOn w:val="Normal"/>
    <w:qFormat/>
    <w:pPr>
      <w:spacing w:before="120"/>
      <w:jc w:val="both"/>
    </w:pPr>
    <w:rPr>
      <w:rFonts w:ascii="Georgia" w:eastAsia="Georgia" w:hAnsi="Georgia" w:cs="Georgia"/>
    </w:rPr>
  </w:style>
  <w:style w:type="paragraph" w:customStyle="1" w:styleId="WW-Corpsdetexte31">
    <w:name w:val="WW-Corps de texte 31"/>
    <w:basedOn w:val="Normal"/>
    <w:qFormat/>
    <w:pPr>
      <w:spacing w:before="120"/>
      <w:jc w:val="both"/>
    </w:pPr>
    <w:rPr>
      <w:rFonts w:ascii="Georgia" w:eastAsia="Arial Unicode MS" w:hAnsi="Georgia" w:cs="Georgia"/>
      <w:b/>
      <w:color w:val="000000"/>
      <w:sz w:val="22"/>
    </w:rPr>
  </w:style>
  <w:style w:type="numbering" w:customStyle="1" w:styleId="WWOutlineListStyle">
    <w:name w:val="WW_OutlineListStyle"/>
    <w:qFormat/>
  </w:style>
  <w:style w:type="numbering" w:customStyle="1" w:styleId="WW8Num4">
    <w:name w:val="WW8Num4"/>
    <w:qFormat/>
  </w:style>
  <w:style w:type="numbering" w:customStyle="1" w:styleId="WW8Num28">
    <w:name w:val="WW8Num28"/>
    <w:qFormat/>
  </w:style>
  <w:style w:type="numbering" w:customStyle="1" w:styleId="WW8Num270">
    <w:name w:val="WW8Num270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character" w:customStyle="1" w:styleId="PieddepageCar">
    <w:name w:val="Pied de page Car"/>
    <w:basedOn w:val="Policepardfaut"/>
    <w:link w:val="Pieddepage"/>
    <w:uiPriority w:val="99"/>
    <w:rsid w:val="00FD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</Words>
  <Characters>555</Characters>
  <Application>Microsoft Office Word</Application>
  <DocSecurity>0</DocSecurity>
  <Lines>4</Lines>
  <Paragraphs>1</Paragraphs>
  <ScaleCrop>false</ScaleCrop>
  <Company>Ministere de la Culture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POLITI Jérôme</cp:lastModifiedBy>
  <cp:revision>5</cp:revision>
  <dcterms:created xsi:type="dcterms:W3CDTF">2026-01-13T09:41:00Z</dcterms:created>
  <dcterms:modified xsi:type="dcterms:W3CDTF">2026-01-13T08:45:00Z</dcterms:modified>
  <dc:language>fr-FR</dc:language>
</cp:coreProperties>
</file>